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996"/>
      </w:tblGrid>
      <w:tr w:rsidR="00694953" w:rsidTr="00694953">
        <w:trPr>
          <w:trHeight w:val="1507"/>
        </w:trPr>
        <w:tc>
          <w:tcPr>
            <w:tcW w:w="4996" w:type="dxa"/>
            <w:shd w:val="clear" w:color="auto" w:fill="auto"/>
          </w:tcPr>
          <w:p w:rsidR="00694953" w:rsidRPr="00474240" w:rsidRDefault="00694953" w:rsidP="00D4357A">
            <w:pPr>
              <w:rPr>
                <w:b/>
              </w:rPr>
            </w:pPr>
            <w:r w:rsidRPr="00474240">
              <w:rPr>
                <w:b/>
              </w:rPr>
              <w:t>TVIRTINU:</w:t>
            </w:r>
          </w:p>
          <w:p w:rsidR="00694953" w:rsidRDefault="00D4357A" w:rsidP="00D4357A">
            <w:proofErr w:type="spellStart"/>
            <w:r>
              <w:t>Priekul</w:t>
            </w:r>
            <w:proofErr w:type="spellEnd"/>
            <w:r>
              <w:rPr>
                <w:lang w:val="lt-LT"/>
              </w:rPr>
              <w:t xml:space="preserve">ės </w:t>
            </w:r>
            <w:proofErr w:type="spellStart"/>
            <w:r w:rsidR="00694953">
              <w:t>kultūros</w:t>
            </w:r>
            <w:proofErr w:type="spellEnd"/>
            <w:r>
              <w:t xml:space="preserve"> </w:t>
            </w:r>
            <w:proofErr w:type="spellStart"/>
            <w:r w:rsidR="00694953">
              <w:t>centro</w:t>
            </w:r>
            <w:proofErr w:type="spellEnd"/>
            <w:r>
              <w:t xml:space="preserve"> </w:t>
            </w:r>
            <w:proofErr w:type="spellStart"/>
            <w:r w:rsidR="00694953">
              <w:t>direktorius</w:t>
            </w:r>
            <w:proofErr w:type="spellEnd"/>
          </w:p>
          <w:p w:rsidR="00694953" w:rsidRPr="00D15A14" w:rsidRDefault="002B7940" w:rsidP="00E87CC2">
            <w:r>
              <w:t>2017</w:t>
            </w:r>
            <w:r w:rsidR="00694953">
              <w:t xml:space="preserve"> </w:t>
            </w:r>
            <w:r w:rsidR="00D4357A">
              <w:t>-</w:t>
            </w:r>
            <w:r w:rsidR="00E87CC2">
              <w:t>02</w:t>
            </w:r>
            <w:r w:rsidR="00D4357A">
              <w:t>-1</w:t>
            </w:r>
            <w:r w:rsidR="00E87CC2">
              <w:t>5</w:t>
            </w:r>
            <w:r w:rsidR="00D4357A">
              <w:t xml:space="preserve"> </w:t>
            </w:r>
            <w:proofErr w:type="spellStart"/>
            <w:r w:rsidR="00694953">
              <w:t>įsakymu</w:t>
            </w:r>
            <w:proofErr w:type="spellEnd"/>
            <w:r w:rsidR="00D4357A">
              <w:t xml:space="preserve"> </w:t>
            </w:r>
            <w:r w:rsidR="00694953">
              <w:t xml:space="preserve">Nr. V1- </w:t>
            </w:r>
            <w:r w:rsidR="00E87CC2">
              <w:t>4</w:t>
            </w:r>
          </w:p>
        </w:tc>
      </w:tr>
    </w:tbl>
    <w:p w:rsidR="00694953" w:rsidRDefault="00694953" w:rsidP="00694953">
      <w:pPr>
        <w:spacing w:line="240" w:lineRule="auto"/>
        <w:ind w:firstLine="0"/>
        <w:jc w:val="center"/>
        <w:rPr>
          <w:rFonts w:cs="Times New Roman"/>
          <w:b/>
          <w:szCs w:val="24"/>
          <w:lang w:val="lt-LT"/>
        </w:rPr>
      </w:pPr>
    </w:p>
    <w:p w:rsidR="00381273" w:rsidRPr="00EF3A5C" w:rsidRDefault="00381273" w:rsidP="00EF3A5C">
      <w:pPr>
        <w:spacing w:line="240" w:lineRule="auto"/>
        <w:rPr>
          <w:rFonts w:cs="Times New Roman"/>
          <w:b/>
          <w:sz w:val="22"/>
        </w:rPr>
      </w:pPr>
    </w:p>
    <w:p w:rsidR="00425735" w:rsidRPr="00EF3A5C" w:rsidRDefault="00D4357A" w:rsidP="00EF3A5C">
      <w:pPr>
        <w:spacing w:line="240" w:lineRule="auto"/>
        <w:jc w:val="center"/>
        <w:rPr>
          <w:rFonts w:cs="Times New Roman"/>
          <w:b/>
          <w:sz w:val="22"/>
        </w:rPr>
      </w:pPr>
      <w:r w:rsidRPr="00EF3A5C">
        <w:rPr>
          <w:rFonts w:cs="Times New Roman"/>
          <w:b/>
          <w:sz w:val="22"/>
        </w:rPr>
        <w:t>PRIEKUL</w:t>
      </w:r>
      <w:r w:rsidRPr="00EF3A5C">
        <w:rPr>
          <w:rFonts w:cs="Times New Roman"/>
          <w:b/>
          <w:sz w:val="22"/>
          <w:lang w:val="lt-LT"/>
        </w:rPr>
        <w:t xml:space="preserve">ĖS </w:t>
      </w:r>
      <w:r w:rsidR="00425735" w:rsidRPr="00EF3A5C">
        <w:rPr>
          <w:rFonts w:cs="Times New Roman"/>
          <w:b/>
          <w:sz w:val="22"/>
        </w:rPr>
        <w:t xml:space="preserve">KULTŪROS CENTRO </w:t>
      </w:r>
    </w:p>
    <w:p w:rsidR="002B7940" w:rsidRPr="005A687E" w:rsidRDefault="00425735" w:rsidP="00EF3A5C">
      <w:pPr>
        <w:spacing w:line="240" w:lineRule="auto"/>
        <w:jc w:val="center"/>
        <w:rPr>
          <w:rFonts w:cs="Times New Roman"/>
          <w:b/>
          <w:sz w:val="22"/>
          <w:lang w:val="lt-LT"/>
        </w:rPr>
      </w:pPr>
      <w:r w:rsidRPr="00EF3A5C">
        <w:rPr>
          <w:rFonts w:cs="Times New Roman"/>
          <w:b/>
          <w:sz w:val="22"/>
        </w:rPr>
        <w:t>BUHALTERIO PAREIG</w:t>
      </w:r>
      <w:r w:rsidR="005A687E">
        <w:rPr>
          <w:rFonts w:cs="Times New Roman"/>
          <w:b/>
          <w:sz w:val="22"/>
        </w:rPr>
        <w:t>YB</w:t>
      </w:r>
      <w:r w:rsidR="005A687E">
        <w:rPr>
          <w:rFonts w:cs="Times New Roman"/>
          <w:b/>
          <w:sz w:val="22"/>
          <w:lang w:val="lt-LT"/>
        </w:rPr>
        <w:t>ĖS APRAŠYMAS</w:t>
      </w:r>
    </w:p>
    <w:p w:rsidR="00425735" w:rsidRPr="00EF3A5C" w:rsidRDefault="00425735" w:rsidP="00EF3A5C">
      <w:pPr>
        <w:spacing w:line="240" w:lineRule="auto"/>
        <w:ind w:firstLine="0"/>
        <w:rPr>
          <w:rFonts w:cs="Times New Roman"/>
          <w:sz w:val="22"/>
          <w:lang w:val="lt-LT"/>
        </w:rPr>
      </w:pPr>
    </w:p>
    <w:p w:rsidR="00425735" w:rsidRPr="00EF3A5C" w:rsidRDefault="00425735" w:rsidP="00EF3A5C">
      <w:pPr>
        <w:tabs>
          <w:tab w:val="left" w:pos="5400"/>
        </w:tabs>
        <w:spacing w:line="240" w:lineRule="auto"/>
        <w:jc w:val="center"/>
        <w:rPr>
          <w:rFonts w:cs="Times New Roman"/>
          <w:b/>
          <w:sz w:val="22"/>
        </w:rPr>
      </w:pPr>
      <w:r w:rsidRPr="00EF3A5C">
        <w:rPr>
          <w:rFonts w:cs="Times New Roman"/>
          <w:b/>
          <w:sz w:val="22"/>
        </w:rPr>
        <w:t>I. BENDROJI DALIS</w:t>
      </w:r>
    </w:p>
    <w:p w:rsidR="00425735" w:rsidRPr="00EF3A5C" w:rsidRDefault="00425735" w:rsidP="00EF3A5C">
      <w:pPr>
        <w:tabs>
          <w:tab w:val="left" w:pos="5400"/>
        </w:tabs>
        <w:spacing w:line="240" w:lineRule="auto"/>
        <w:jc w:val="center"/>
        <w:rPr>
          <w:rFonts w:cs="Times New Roman"/>
          <w:b/>
          <w:sz w:val="22"/>
        </w:rPr>
      </w:pPr>
    </w:p>
    <w:p w:rsidR="00425735" w:rsidRPr="00EF3A5C" w:rsidRDefault="00D4357A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Priekulės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D77826" w:rsidRPr="00EF3A5C">
        <w:rPr>
          <w:rFonts w:cs="Times New Roman"/>
          <w:sz w:val="22"/>
        </w:rPr>
        <w:t>kultūros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D77826" w:rsidRPr="00EF3A5C">
        <w:rPr>
          <w:rFonts w:cs="Times New Roman"/>
          <w:sz w:val="22"/>
        </w:rPr>
        <w:t>centro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Buhalteris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yra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D77826" w:rsidRPr="00EF3A5C">
        <w:rPr>
          <w:rFonts w:cs="Times New Roman"/>
          <w:sz w:val="22"/>
        </w:rPr>
        <w:t>Kultūros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D77826" w:rsidRPr="00EF3A5C">
        <w:rPr>
          <w:rFonts w:cs="Times New Roman"/>
          <w:sz w:val="22"/>
        </w:rPr>
        <w:t>centro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darbuotojas</w:t>
      </w:r>
      <w:proofErr w:type="spellEnd"/>
      <w:r w:rsidR="00425735" w:rsidRPr="00EF3A5C">
        <w:rPr>
          <w:rFonts w:cs="Times New Roman"/>
          <w:sz w:val="22"/>
        </w:rPr>
        <w:t xml:space="preserve">, </w:t>
      </w:r>
      <w:proofErr w:type="spellStart"/>
      <w:r w:rsidR="00425735" w:rsidRPr="00EF3A5C">
        <w:rPr>
          <w:rFonts w:cs="Times New Roman"/>
          <w:sz w:val="22"/>
        </w:rPr>
        <w:t>dirbantis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pagal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darbo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sutartį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ir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tiesiogiai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pavaldus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įstaigos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="00425735" w:rsidRPr="00EF3A5C">
        <w:rPr>
          <w:rFonts w:cs="Times New Roman"/>
          <w:sz w:val="22"/>
        </w:rPr>
        <w:t>direktoriui</w:t>
      </w:r>
      <w:proofErr w:type="spellEnd"/>
      <w:r w:rsidR="00425735"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Buhalterį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priima</w:t>
      </w:r>
      <w:proofErr w:type="spellEnd"/>
      <w:r w:rsidRPr="00EF3A5C">
        <w:rPr>
          <w:rFonts w:cs="Times New Roman"/>
          <w:sz w:val="22"/>
        </w:rPr>
        <w:t xml:space="preserve"> į </w:t>
      </w:r>
      <w:proofErr w:type="spellStart"/>
      <w:r w:rsidRPr="00EF3A5C">
        <w:rPr>
          <w:rFonts w:cs="Times New Roman"/>
          <w:sz w:val="22"/>
        </w:rPr>
        <w:t>darbą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atleidžia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nustato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tarnybinį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atlyginimą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skiria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paskatinimus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priedus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drausmines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nuobaudas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direktorius</w:t>
      </w:r>
      <w:proofErr w:type="spellEnd"/>
      <w:r w:rsidRPr="00EF3A5C">
        <w:rPr>
          <w:rFonts w:cs="Times New Roman"/>
          <w:sz w:val="22"/>
        </w:rPr>
        <w:t>.</w:t>
      </w:r>
    </w:p>
    <w:p w:rsidR="00D77826" w:rsidRPr="00EF3A5C" w:rsidRDefault="00D77826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privalo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vadovautis</w:t>
      </w:r>
      <w:proofErr w:type="spellEnd"/>
      <w:r w:rsidRPr="00EF3A5C">
        <w:rPr>
          <w:rFonts w:cs="Times New Roman"/>
          <w:sz w:val="22"/>
        </w:rPr>
        <w:t xml:space="preserve"> LR </w:t>
      </w:r>
      <w:proofErr w:type="spellStart"/>
      <w:r w:rsidRPr="00EF3A5C">
        <w:rPr>
          <w:rFonts w:cs="Times New Roman"/>
          <w:sz w:val="22"/>
        </w:rPr>
        <w:t>įstatymais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Vyriausybės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nutarimais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teisiniais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norminiais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aktais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reglamentuojančiais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įmonės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veiklą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sveikatos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įstatymu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vadovo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įsakymais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nurodymais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nuostatais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taisyklėmis</w:t>
      </w:r>
      <w:proofErr w:type="spellEnd"/>
      <w:r w:rsidRPr="00EF3A5C">
        <w:rPr>
          <w:rFonts w:cs="Times New Roman"/>
          <w:sz w:val="22"/>
        </w:rPr>
        <w:t xml:space="preserve">, LR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kodeksu</w:t>
      </w:r>
      <w:proofErr w:type="spellEnd"/>
      <w:r w:rsidRPr="00EF3A5C">
        <w:rPr>
          <w:rFonts w:cs="Times New Roman"/>
          <w:sz w:val="22"/>
        </w:rPr>
        <w:t xml:space="preserve">, LR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įstatymu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šiais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pareiginiais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nuostatais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kitais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aktais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susijusiais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tiesioginiu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</w:t>
      </w:r>
      <w:proofErr w:type="spellEnd"/>
      <w:r w:rsidRPr="00EF3A5C">
        <w:rPr>
          <w:rFonts w:cs="Times New Roman"/>
          <w:sz w:val="22"/>
        </w:rPr>
        <w:t>.</w:t>
      </w:r>
    </w:p>
    <w:p w:rsidR="00381120" w:rsidRPr="00EF3A5C" w:rsidRDefault="00381120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yra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specialistų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grupės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darbuotojas</w:t>
      </w:r>
      <w:proofErr w:type="spellEnd"/>
      <w:r w:rsidRPr="00EF3A5C">
        <w:rPr>
          <w:rFonts w:cs="Times New Roman"/>
          <w:sz w:val="22"/>
        </w:rPr>
        <w:t xml:space="preserve">. </w:t>
      </w:r>
      <w:proofErr w:type="spellStart"/>
      <w:r w:rsidRPr="00EF3A5C">
        <w:rPr>
          <w:rFonts w:cs="Times New Roman"/>
          <w:sz w:val="22"/>
        </w:rPr>
        <w:t>Pareigybės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lygis</w:t>
      </w:r>
      <w:proofErr w:type="spellEnd"/>
      <w:r w:rsidRPr="00EF3A5C">
        <w:rPr>
          <w:rFonts w:cs="Times New Roman"/>
          <w:sz w:val="22"/>
        </w:rPr>
        <w:t xml:space="preserve"> – A2</w:t>
      </w:r>
    </w:p>
    <w:p w:rsidR="00D77826" w:rsidRPr="00EF3A5C" w:rsidRDefault="00D77826" w:rsidP="00EF3A5C">
      <w:pPr>
        <w:tabs>
          <w:tab w:val="left" w:pos="5400"/>
        </w:tabs>
        <w:spacing w:line="240" w:lineRule="auto"/>
        <w:jc w:val="both"/>
        <w:rPr>
          <w:rFonts w:cs="Times New Roman"/>
          <w:b/>
          <w:sz w:val="22"/>
        </w:rPr>
      </w:pPr>
    </w:p>
    <w:p w:rsidR="00D77826" w:rsidRPr="00EF3A5C" w:rsidRDefault="00D77826" w:rsidP="00EF3A5C">
      <w:pPr>
        <w:tabs>
          <w:tab w:val="left" w:pos="5400"/>
        </w:tabs>
        <w:spacing w:line="240" w:lineRule="auto"/>
        <w:jc w:val="center"/>
        <w:rPr>
          <w:rFonts w:cs="Times New Roman"/>
          <w:b/>
          <w:sz w:val="22"/>
        </w:rPr>
      </w:pPr>
      <w:r w:rsidRPr="00EF3A5C">
        <w:rPr>
          <w:rFonts w:cs="Times New Roman"/>
          <w:b/>
          <w:sz w:val="22"/>
        </w:rPr>
        <w:t>II.  SPECIALIEJI REIKALAVIMAI BUHALTERIUI</w:t>
      </w:r>
    </w:p>
    <w:p w:rsidR="00D77826" w:rsidRPr="00EF3A5C" w:rsidRDefault="00D77826" w:rsidP="00EF3A5C">
      <w:pPr>
        <w:tabs>
          <w:tab w:val="left" w:pos="5400"/>
        </w:tabs>
        <w:spacing w:line="240" w:lineRule="auto"/>
        <w:jc w:val="center"/>
        <w:rPr>
          <w:rFonts w:cs="Times New Roman"/>
          <w:b/>
          <w:sz w:val="22"/>
        </w:rPr>
      </w:pPr>
    </w:p>
    <w:p w:rsidR="00D77826" w:rsidRPr="00EF3A5C" w:rsidRDefault="00D77826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Turėti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vadybos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verslo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administravimo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studijų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srities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krypties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aukštąjį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išsilavinimą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arba</w:t>
      </w:r>
      <w:proofErr w:type="spellEnd"/>
      <w:r w:rsidRPr="00EF3A5C">
        <w:rPr>
          <w:rFonts w:cs="Times New Roman"/>
          <w:sz w:val="22"/>
        </w:rPr>
        <w:t xml:space="preserve"> jam </w:t>
      </w:r>
      <w:proofErr w:type="spellStart"/>
      <w:r w:rsidRPr="00EF3A5C">
        <w:rPr>
          <w:rFonts w:cs="Times New Roman"/>
          <w:sz w:val="22"/>
        </w:rPr>
        <w:t>prilygintą</w:t>
      </w:r>
      <w:proofErr w:type="spellEnd"/>
      <w:r w:rsidRPr="00EF3A5C">
        <w:rPr>
          <w:rFonts w:cs="Times New Roman"/>
          <w:sz w:val="22"/>
        </w:rPr>
        <w:t>.</w:t>
      </w:r>
    </w:p>
    <w:p w:rsidR="00D77826" w:rsidRPr="00EF3A5C" w:rsidRDefault="00D77826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būti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savarankiškas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darbštus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atidus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logiškai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mąstyti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sąžiningas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komunikabilus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punktualus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mandagus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lojalus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įstaigai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vengti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konfliktinių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situacijų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žinoti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mokėti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išmanyti</w:t>
      </w:r>
      <w:proofErr w:type="spellEnd"/>
      <w:r w:rsidRPr="00EF3A5C">
        <w:rPr>
          <w:rFonts w:cs="Times New Roman"/>
          <w:sz w:val="22"/>
        </w:rPr>
        <w:t>: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r w:rsidRPr="00EF3A5C">
        <w:rPr>
          <w:rFonts w:cs="Times New Roman"/>
          <w:sz w:val="22"/>
        </w:rPr>
        <w:t xml:space="preserve">LR </w:t>
      </w:r>
      <w:proofErr w:type="spellStart"/>
      <w:r w:rsidRPr="00EF3A5C">
        <w:rPr>
          <w:rFonts w:cs="Times New Roman"/>
          <w:sz w:val="22"/>
        </w:rPr>
        <w:t>įstatymų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Vyriausybės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nutarimų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teisinių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norminių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aktų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reikalavimus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nutarimus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sprendimus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reglamentuojančius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turto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įsipareigojimų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ūkinių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operacijų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organizavimą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ataskaitų</w:t>
      </w:r>
      <w:proofErr w:type="spellEnd"/>
      <w:r w:rsidR="00D4357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sudarymą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valdymo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struktūrą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jos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organizavimą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valdymą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nuostatus</w:t>
      </w:r>
      <w:proofErr w:type="spellEnd"/>
      <w:r w:rsidRPr="00EF3A5C">
        <w:rPr>
          <w:rFonts w:cs="Times New Roman"/>
          <w:sz w:val="22"/>
        </w:rPr>
        <w:t xml:space="preserve">, LR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kodeksą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taisykles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sveikatos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instrukcijas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gaisrinės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taisykles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pirmosios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medicinos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pagalbos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suteikimo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priemones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būdus</w:t>
      </w:r>
      <w:proofErr w:type="spellEnd"/>
      <w:r w:rsidRPr="00EF3A5C">
        <w:rPr>
          <w:rFonts w:cs="Times New Roman"/>
          <w:sz w:val="22"/>
        </w:rPr>
        <w:t xml:space="preserve">,  </w:t>
      </w:r>
      <w:proofErr w:type="spellStart"/>
      <w:r w:rsidRPr="00EF3A5C">
        <w:rPr>
          <w:rFonts w:cs="Times New Roman"/>
          <w:sz w:val="22"/>
        </w:rPr>
        <w:t>šiuo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spareiginius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nuostatus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jei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jie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neprieštarauja</w:t>
      </w:r>
      <w:proofErr w:type="spellEnd"/>
      <w:r w:rsidRPr="00EF3A5C">
        <w:rPr>
          <w:rFonts w:cs="Times New Roman"/>
          <w:sz w:val="22"/>
        </w:rPr>
        <w:t xml:space="preserve"> LR </w:t>
      </w:r>
      <w:proofErr w:type="spellStart"/>
      <w:r w:rsidRPr="00EF3A5C">
        <w:rPr>
          <w:rFonts w:cs="Times New Roman"/>
          <w:sz w:val="22"/>
        </w:rPr>
        <w:t>teisės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aktams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Planuoti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savo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laiką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Bendrauti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žmonėmis</w:t>
      </w:r>
      <w:proofErr w:type="spellEnd"/>
      <w:r w:rsidRPr="00EF3A5C">
        <w:rPr>
          <w:rFonts w:cs="Times New Roman"/>
          <w:sz w:val="22"/>
        </w:rPr>
        <w:t xml:space="preserve"> (</w:t>
      </w:r>
      <w:proofErr w:type="spellStart"/>
      <w:r w:rsidRPr="00EF3A5C">
        <w:rPr>
          <w:rFonts w:cs="Times New Roman"/>
          <w:sz w:val="22"/>
        </w:rPr>
        <w:t>klientais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kolegomis</w:t>
      </w:r>
      <w:proofErr w:type="spellEnd"/>
      <w:r w:rsidRPr="00EF3A5C">
        <w:rPr>
          <w:rFonts w:cs="Times New Roman"/>
          <w:sz w:val="22"/>
        </w:rPr>
        <w:t>).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Vairuoti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transporto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priemonę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Gimtąją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Pr="00EF3A5C">
        <w:rPr>
          <w:rFonts w:cs="Times New Roman"/>
          <w:sz w:val="22"/>
        </w:rPr>
        <w:t xml:space="preserve"> bent </w:t>
      </w:r>
      <w:proofErr w:type="spellStart"/>
      <w:r w:rsidRPr="00EF3A5C">
        <w:rPr>
          <w:rFonts w:cs="Times New Roman"/>
          <w:sz w:val="22"/>
        </w:rPr>
        <w:t>vieną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užsienio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kalbą</w:t>
      </w:r>
      <w:proofErr w:type="spellEnd"/>
      <w:r w:rsidR="00D77826" w:rsidRPr="00EF3A5C">
        <w:rPr>
          <w:rFonts w:cs="Times New Roman"/>
          <w:sz w:val="22"/>
        </w:rPr>
        <w:t xml:space="preserve"> B2 </w:t>
      </w:r>
      <w:proofErr w:type="spellStart"/>
      <w:r w:rsidR="00D77826" w:rsidRPr="00EF3A5C">
        <w:rPr>
          <w:rFonts w:cs="Times New Roman"/>
          <w:sz w:val="22"/>
        </w:rPr>
        <w:t>lygiu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Dirbti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kompiuteriu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organizacine</w:t>
      </w:r>
      <w:proofErr w:type="spellEnd"/>
      <w:r w:rsidR="008D199F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technika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pastatų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r w:rsidRPr="00EF3A5C">
        <w:rPr>
          <w:rFonts w:cs="Times New Roman"/>
          <w:sz w:val="22"/>
        </w:rPr>
        <w:t>be</w:t>
      </w:r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ipatalpų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išdėstymą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Pagalbą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teikiančių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įstaigų</w:t>
      </w:r>
      <w:proofErr w:type="spellEnd"/>
      <w:r w:rsidRPr="00EF3A5C">
        <w:rPr>
          <w:rFonts w:cs="Times New Roman"/>
          <w:sz w:val="22"/>
        </w:rPr>
        <w:t xml:space="preserve"> (</w:t>
      </w:r>
      <w:proofErr w:type="spellStart"/>
      <w:r w:rsidRPr="00EF3A5C">
        <w:rPr>
          <w:rFonts w:cs="Times New Roman"/>
          <w:sz w:val="22"/>
        </w:rPr>
        <w:t>policijos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greitosios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medicinos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pagalbos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gaisrinės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saugos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tarnybos</w:t>
      </w:r>
      <w:proofErr w:type="spellEnd"/>
      <w:r w:rsidRPr="00EF3A5C">
        <w:rPr>
          <w:rFonts w:cs="Times New Roman"/>
          <w:sz w:val="22"/>
        </w:rPr>
        <w:t xml:space="preserve">) </w:t>
      </w:r>
      <w:proofErr w:type="spellStart"/>
      <w:r w:rsidRPr="00EF3A5C">
        <w:rPr>
          <w:rFonts w:cs="Times New Roman"/>
          <w:sz w:val="22"/>
        </w:rPr>
        <w:t>telefonų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numerius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Visų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telefonų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numerius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Dokumentų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įforminimo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sformas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rmetodus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1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Operacijų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susijusių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pagrindinių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prekinių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materialinių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vertybių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piniginių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lėšų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judėjimu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apskaitą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381120" w:rsidP="00EF3A5C">
      <w:pPr>
        <w:tabs>
          <w:tab w:val="left" w:pos="1080"/>
          <w:tab w:val="left" w:pos="5400"/>
        </w:tabs>
        <w:spacing w:line="240" w:lineRule="auto"/>
        <w:ind w:firstLine="540"/>
        <w:jc w:val="center"/>
        <w:rPr>
          <w:rFonts w:cs="Times New Roman"/>
          <w:b/>
          <w:sz w:val="22"/>
        </w:rPr>
      </w:pPr>
      <w:r w:rsidRPr="00EF3A5C">
        <w:rPr>
          <w:rFonts w:cs="Times New Roman"/>
          <w:b/>
          <w:sz w:val="22"/>
        </w:rPr>
        <w:t>I</w:t>
      </w:r>
      <w:r w:rsidR="00425735" w:rsidRPr="00EF3A5C">
        <w:rPr>
          <w:rFonts w:cs="Times New Roman"/>
          <w:b/>
          <w:sz w:val="22"/>
        </w:rPr>
        <w:t>II. PAREIGOS</w:t>
      </w:r>
    </w:p>
    <w:p w:rsidR="00425735" w:rsidRPr="00EF3A5C" w:rsidRDefault="00425735" w:rsidP="00EF3A5C">
      <w:pPr>
        <w:tabs>
          <w:tab w:val="left" w:pos="1080"/>
          <w:tab w:val="left" w:pos="5400"/>
        </w:tabs>
        <w:spacing w:line="240" w:lineRule="auto"/>
        <w:ind w:firstLine="540"/>
        <w:jc w:val="center"/>
        <w:rPr>
          <w:rFonts w:cs="Times New Roman"/>
          <w:b/>
          <w:sz w:val="22"/>
        </w:rPr>
      </w:pP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Plačiai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taikyti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skaičiavimo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kompiuterizavimo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šiuolaikines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priemones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tobulesnes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formas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metodus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lastRenderedPageBreak/>
        <w:t>Organizuoti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ūkinės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finansinės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veiklos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buhalterinę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apskaitą</w:t>
      </w:r>
      <w:proofErr w:type="spellEnd"/>
      <w:r w:rsidR="00907806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kontroliuoti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ekonomišką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materialinių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finansų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resursų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naudojimą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nuosavybės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saugumą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Pagal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įstatymus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formuoti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politiką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atsižvelgdamas</w:t>
      </w:r>
      <w:proofErr w:type="spellEnd"/>
      <w:r w:rsidRPr="00EF3A5C">
        <w:rPr>
          <w:rFonts w:cs="Times New Roman"/>
          <w:sz w:val="22"/>
        </w:rPr>
        <w:t xml:space="preserve"> į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veiklos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struktūrą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ypatumus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užtikrindamas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jos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finansinį</w:t>
      </w:r>
      <w:proofErr w:type="spellEnd"/>
      <w:r w:rsidR="002018FA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stabilumą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kelti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kvalifikaciją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gerinti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žinias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reikalingas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tiesioginėms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pareigoms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atlikti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Pagal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rekomendacijas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nurodymus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dalyvauti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mokymuose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seminaruose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kursuose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Dalintis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įgūdžiais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įgyta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patirtimi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bendradarbiais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padėti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vienas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kitam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Griežtai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laikytis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konfidencialios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informacijos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slaptumo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reikalavimų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Bendradarbiauti</w:t>
      </w:r>
      <w:r w:rsidR="00FD39C3" w:rsidRPr="00EF3A5C">
        <w:rPr>
          <w:rFonts w:cs="Times New Roman"/>
          <w:sz w:val="22"/>
        </w:rPr>
        <w:t>,</w:t>
      </w:r>
      <w:r w:rsidRPr="00EF3A5C">
        <w:rPr>
          <w:rFonts w:cs="Times New Roman"/>
          <w:sz w:val="22"/>
        </w:rPr>
        <w:t>rengiant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priimant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sąskaitų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planą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pirminių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formas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naudojamas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forminant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ūkines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="007C0AEE" w:rsidRPr="00EF3A5C">
        <w:rPr>
          <w:rFonts w:cs="Times New Roman"/>
          <w:sz w:val="22"/>
        </w:rPr>
        <w:t>operacijas</w:t>
      </w:r>
      <w:proofErr w:type="spellEnd"/>
      <w:r w:rsidR="007C0AEE"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kurioms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nėra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numatyta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tipinių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vidaus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formų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Apskaičiuoti</w:t>
      </w:r>
      <w:proofErr w:type="spellEnd"/>
      <w:r w:rsidRPr="00EF3A5C">
        <w:rPr>
          <w:rFonts w:cs="Times New Roman"/>
          <w:sz w:val="22"/>
        </w:rPr>
        <w:t xml:space="preserve"> visas </w:t>
      </w:r>
      <w:proofErr w:type="spellStart"/>
      <w:r w:rsidRPr="00EF3A5C">
        <w:rPr>
          <w:rFonts w:cs="Times New Roman"/>
          <w:sz w:val="22"/>
        </w:rPr>
        <w:t>pinigines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prekes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materialines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vertybes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pagrindines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priemones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laiku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fiksuoti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buhalterinės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dokumentuose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operacijas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susijusias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cirkuliacija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Tvarkyti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pildyti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susijusius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veikla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Vesti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ilgalaikio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trumpalaikio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turto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nusidėvėjimą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Registruoti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buhalterinius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Išrašyti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sąskaitas</w:t>
      </w:r>
      <w:proofErr w:type="spellEnd"/>
      <w:r w:rsidRPr="00EF3A5C">
        <w:rPr>
          <w:rFonts w:cs="Times New Roman"/>
          <w:sz w:val="22"/>
        </w:rPr>
        <w:t xml:space="preserve"> – </w:t>
      </w:r>
      <w:proofErr w:type="spellStart"/>
      <w:r w:rsidRPr="00EF3A5C">
        <w:rPr>
          <w:rFonts w:cs="Times New Roman"/>
          <w:sz w:val="22"/>
        </w:rPr>
        <w:t>faktūras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laiku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apskaičiuoti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užmokestį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pervesti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privalomus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mokesčius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Laiku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pateikti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mėnesines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ketvirtines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metines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ataskaitas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kontroliuojančioms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įstaigoms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Iš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karto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informuoti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darbdavį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apie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nelaimingus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atsitikimus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pažeidimus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gaisrus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vagystes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Pr="00EF3A5C">
        <w:rPr>
          <w:rFonts w:cs="Times New Roman"/>
          <w:sz w:val="22"/>
        </w:rPr>
        <w:t xml:space="preserve"> pan..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Savo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vietoje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palaikyti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švarą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pašalinti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nereikalingus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daiktus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galinčius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trukdyti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sukelti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nelaimingą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atsitikimą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Laikytis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įstaigoje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nustatytų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taisyklių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sveikatos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gaisrinės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reikalavimų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Aktyviai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dalyvauti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rengiant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priemones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saugumui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užtikrinti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užkirsti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kelią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trūkumams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neteisėtam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piniginių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materialinių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vertybių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naudojimui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finansinių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ūkinių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įstatymų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pažeidimams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gavęs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kultūros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centro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direktoriaus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nurodymus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nepradeda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vykdyti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jei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r w:rsidRPr="00EF3A5C">
        <w:rPr>
          <w:rFonts w:cs="Times New Roman"/>
          <w:sz w:val="22"/>
        </w:rPr>
        <w:t>tai</w:t>
      </w:r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prieštarauja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įstatymams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arba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nurodymų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vykdymo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išlaidos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nenumatytos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sąmatoje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apie</w:t>
      </w:r>
      <w:proofErr w:type="spellEnd"/>
      <w:r w:rsidRPr="00EF3A5C">
        <w:rPr>
          <w:rFonts w:cs="Times New Roman"/>
          <w:sz w:val="22"/>
        </w:rPr>
        <w:t xml:space="preserve"> tai </w:t>
      </w:r>
      <w:proofErr w:type="spellStart"/>
      <w:r w:rsidRPr="00EF3A5C">
        <w:rPr>
          <w:rFonts w:cs="Times New Roman"/>
          <w:sz w:val="22"/>
        </w:rPr>
        <w:t>informuoja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vadovą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raštu</w:t>
      </w:r>
      <w:proofErr w:type="spellEnd"/>
      <w:r w:rsidRPr="00EF3A5C">
        <w:rPr>
          <w:rFonts w:cs="Times New Roman"/>
          <w:sz w:val="22"/>
        </w:rPr>
        <w:t xml:space="preserve">. </w:t>
      </w:r>
      <w:proofErr w:type="spellStart"/>
      <w:r w:rsidRPr="00EF3A5C">
        <w:rPr>
          <w:rFonts w:cs="Times New Roman"/>
          <w:sz w:val="22"/>
        </w:rPr>
        <w:t>Tokiu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atveju</w:t>
      </w:r>
      <w:proofErr w:type="spellEnd"/>
      <w:r w:rsidRPr="00EF3A5C">
        <w:rPr>
          <w:rFonts w:cs="Times New Roman"/>
          <w:sz w:val="22"/>
        </w:rPr>
        <w:t xml:space="preserve"> visa </w:t>
      </w:r>
      <w:proofErr w:type="spellStart"/>
      <w:r w:rsidRPr="00EF3A5C">
        <w:rPr>
          <w:rFonts w:cs="Times New Roman"/>
          <w:sz w:val="22"/>
        </w:rPr>
        <w:t>atsakomybė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neteisėtus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veiksmus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tenka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kultūros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centro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direktoriui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Tvarkyti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griežtos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atskaitomybės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blankų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Daryti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pavedimus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atsiskaitymui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kreditoriais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sekti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sąskaitos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likutį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banke</w:t>
      </w:r>
      <w:proofErr w:type="spellEnd"/>
      <w:r w:rsidRPr="00EF3A5C">
        <w:rPr>
          <w:rFonts w:cs="Times New Roman"/>
          <w:sz w:val="22"/>
        </w:rPr>
        <w:t xml:space="preserve"> (</w:t>
      </w:r>
      <w:proofErr w:type="spellStart"/>
      <w:r w:rsidRPr="00EF3A5C">
        <w:rPr>
          <w:rFonts w:cs="Times New Roman"/>
          <w:sz w:val="22"/>
        </w:rPr>
        <w:t>informuojant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kultūros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centro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direktorių</w:t>
      </w:r>
      <w:proofErr w:type="spellEnd"/>
      <w:r w:rsidRPr="00EF3A5C">
        <w:rPr>
          <w:rFonts w:cs="Times New Roman"/>
          <w:sz w:val="22"/>
        </w:rPr>
        <w:t>).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Saugoti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turtą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Mandagiai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elgtis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būti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tvarkingai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apsirengus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Darbe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turi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būti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blaivus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pailsėjęs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darbingas</w:t>
      </w:r>
      <w:proofErr w:type="spellEnd"/>
      <w:r w:rsidRPr="00EF3A5C">
        <w:rPr>
          <w:rFonts w:cs="Times New Roman"/>
          <w:sz w:val="22"/>
        </w:rPr>
        <w:t xml:space="preserve">. </w:t>
      </w:r>
      <w:proofErr w:type="spellStart"/>
      <w:r w:rsidRPr="00EF3A5C">
        <w:rPr>
          <w:rFonts w:cs="Times New Roman"/>
          <w:sz w:val="22"/>
        </w:rPr>
        <w:t>Susirgus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dėl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priežasčių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negalint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atvykti</w:t>
      </w:r>
      <w:proofErr w:type="spellEnd"/>
      <w:r w:rsidRPr="00EF3A5C">
        <w:rPr>
          <w:rFonts w:cs="Times New Roman"/>
          <w:sz w:val="22"/>
        </w:rPr>
        <w:t xml:space="preserve"> į </w:t>
      </w:r>
      <w:proofErr w:type="spellStart"/>
      <w:r w:rsidRPr="00EF3A5C">
        <w:rPr>
          <w:rFonts w:cs="Times New Roman"/>
          <w:sz w:val="22"/>
        </w:rPr>
        <w:t>darbą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pranešti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direktoriui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Organizuoti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reikalingų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medžiagų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paiešką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nupirkimą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derinant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informuojant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atsakingus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dėl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kainų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kiekių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Pr="00EF3A5C">
        <w:rPr>
          <w:rFonts w:cs="Times New Roman"/>
          <w:sz w:val="22"/>
        </w:rPr>
        <w:t xml:space="preserve"> pan.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Tikrinti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pateikti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pirminiai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užpildyti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teisingai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jie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įforminti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nepažeidžiant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nustatytost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varkos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Žinoti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kur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yra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gaisro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gesinimo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priemonės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mokėtijomis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naudotis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vengti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veiksmų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galinčių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sukelti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gaisrą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Įvykus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nelaimingam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atsitikimui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dėl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kurio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nukentėjo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darbuotojai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būtinai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nformuoti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tiesioginį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vadovą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iškviesti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greitąją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medicinos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pagalbą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organizuoti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priežasčių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sukėlusių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nelaimingą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atsitikimą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likvidavimą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Neužsiiminėti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pašaliniais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kalbomis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netrukdyti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kitiems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Nepavesti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savo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pareigų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atlikimo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kitam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asmeniui</w:t>
      </w:r>
      <w:proofErr w:type="spellEnd"/>
      <w:r w:rsidRPr="00EF3A5C">
        <w:rPr>
          <w:rFonts w:cs="Times New Roman"/>
          <w:sz w:val="22"/>
        </w:rPr>
        <w:t xml:space="preserve"> be </w:t>
      </w:r>
      <w:proofErr w:type="spellStart"/>
      <w:r w:rsidRPr="00EF3A5C">
        <w:rPr>
          <w:rFonts w:cs="Times New Roman"/>
          <w:sz w:val="22"/>
        </w:rPr>
        <w:t>direktoriaus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sutikimo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Vesti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korteles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Vesti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tvarkyti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kitus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7C0AEE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apskaita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susijusius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ataskaitas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Vykdyti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vadovo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teisėtus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nurodymus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tabs>
          <w:tab w:val="left" w:pos="1080"/>
          <w:tab w:val="left" w:pos="5400"/>
        </w:tabs>
        <w:spacing w:line="240" w:lineRule="auto"/>
        <w:ind w:firstLine="540"/>
        <w:jc w:val="both"/>
        <w:rPr>
          <w:rFonts w:cs="Times New Roman"/>
          <w:sz w:val="22"/>
        </w:rPr>
      </w:pPr>
    </w:p>
    <w:p w:rsidR="00425735" w:rsidRPr="00EF3A5C" w:rsidRDefault="00381120" w:rsidP="00EF3A5C">
      <w:pPr>
        <w:tabs>
          <w:tab w:val="left" w:pos="1080"/>
          <w:tab w:val="left" w:pos="5400"/>
        </w:tabs>
        <w:spacing w:line="240" w:lineRule="auto"/>
        <w:ind w:firstLine="540"/>
        <w:jc w:val="center"/>
        <w:rPr>
          <w:rFonts w:cs="Times New Roman"/>
          <w:b/>
          <w:sz w:val="22"/>
        </w:rPr>
      </w:pPr>
      <w:r w:rsidRPr="00EF3A5C">
        <w:rPr>
          <w:rFonts w:cs="Times New Roman"/>
          <w:b/>
          <w:sz w:val="22"/>
        </w:rPr>
        <w:t>IV</w:t>
      </w:r>
      <w:r w:rsidR="00425735" w:rsidRPr="00EF3A5C">
        <w:rPr>
          <w:rFonts w:cs="Times New Roman"/>
          <w:b/>
          <w:sz w:val="22"/>
        </w:rPr>
        <w:t>. TEISĖS</w:t>
      </w:r>
    </w:p>
    <w:p w:rsidR="00425735" w:rsidRPr="00EF3A5C" w:rsidRDefault="00425735" w:rsidP="00EF3A5C">
      <w:pPr>
        <w:tabs>
          <w:tab w:val="left" w:pos="1080"/>
          <w:tab w:val="left" w:pos="5400"/>
        </w:tabs>
        <w:spacing w:line="240" w:lineRule="auto"/>
        <w:ind w:firstLine="0"/>
        <w:jc w:val="both"/>
        <w:rPr>
          <w:rFonts w:cs="Times New Roman"/>
          <w:b/>
          <w:sz w:val="22"/>
        </w:rPr>
      </w:pP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Reikalauti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kad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būtųsu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darytos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saugios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poilsio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sąlygos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Atsisakyti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dirbti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kai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iškyla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pavojus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savo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sveikatai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gyvybei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Kelti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kvalifikaciją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kursuose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seminaruose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lėšomis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reikalais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naudotis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tarnybiniu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nuosavu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transportu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apmokamu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lėšomis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gali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raštu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žodžiu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kreiptis</w:t>
      </w:r>
      <w:proofErr w:type="spellEnd"/>
      <w:r w:rsidRPr="00EF3A5C">
        <w:rPr>
          <w:rFonts w:cs="Times New Roman"/>
          <w:sz w:val="22"/>
        </w:rPr>
        <w:t xml:space="preserve"> į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administraciją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asmeniniais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klausimais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lastRenderedPageBreak/>
        <w:t>Žinoti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kokie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pavojingi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kenksmingi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veiksniai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yra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vietoje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apsisaugojimo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priemones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Dalyvauti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susirinkimuose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išsakyti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nuomonę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jo</w:t>
      </w:r>
      <w:proofErr w:type="spellEnd"/>
      <w:r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susijusiais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klausimais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Atsisakyti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vykdyti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neteisėtus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vadovo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jo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įgaliotų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nurodymus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Reikalauti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direktoriaus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darbuotojų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reikiamos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informacijos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kuri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reikalinga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pareigoms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atlikti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Ginti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pažeistas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savo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teises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teisėtus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reikalavimus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left" w:pos="1080"/>
          <w:tab w:val="left" w:pos="540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Informuoti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direktorių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apie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iškilusias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problemas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kurių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sprendimui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nepakanka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kompetencijos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tabs>
          <w:tab w:val="num" w:pos="1260"/>
        </w:tabs>
        <w:spacing w:line="240" w:lineRule="auto"/>
        <w:rPr>
          <w:rFonts w:cs="Times New Roman"/>
          <w:sz w:val="22"/>
        </w:rPr>
      </w:pPr>
    </w:p>
    <w:p w:rsidR="00425735" w:rsidRPr="00EF3A5C" w:rsidRDefault="00425735" w:rsidP="00EF3A5C">
      <w:pPr>
        <w:tabs>
          <w:tab w:val="num" w:pos="1260"/>
        </w:tabs>
        <w:spacing w:line="24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  <w:r w:rsidRPr="00EF3A5C">
        <w:rPr>
          <w:rFonts w:cs="Times New Roman"/>
          <w:b/>
          <w:sz w:val="22"/>
        </w:rPr>
        <w:t>V. ATSAKOMYBĖ</w:t>
      </w:r>
    </w:p>
    <w:p w:rsidR="00425735" w:rsidRPr="00EF3A5C" w:rsidRDefault="00425735" w:rsidP="00EF3A5C">
      <w:pPr>
        <w:tabs>
          <w:tab w:val="num" w:pos="1260"/>
        </w:tabs>
        <w:spacing w:line="240" w:lineRule="auto"/>
        <w:jc w:val="center"/>
        <w:rPr>
          <w:rFonts w:cs="Times New Roman"/>
          <w:b/>
          <w:sz w:val="22"/>
        </w:rPr>
      </w:pP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yra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atsakingas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įstaigos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buhalterines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operacijas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biudžeto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pajamų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šlaidų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vykdymą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asmeniškai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išrašydamas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pasirašydamas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dokumentus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atsako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juose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esančių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duomenų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tikrumą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ūkinės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operacijos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teisėtumą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Užpavėluotą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netikslų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atsiskaitymą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biudžetu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socialinio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draudimo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fondu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kitais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jei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r w:rsidRPr="00EF3A5C">
        <w:rPr>
          <w:rFonts w:cs="Times New Roman"/>
          <w:sz w:val="22"/>
        </w:rPr>
        <w:t>tai</w:t>
      </w:r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lėmė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buhalterio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veikimas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neveikimas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atsako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teisingą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laiko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naudojimą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drausmės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pažeidimus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Pr="00EF3A5C">
        <w:rPr>
          <w:rFonts w:cs="Times New Roman"/>
          <w:sz w:val="22"/>
        </w:rPr>
        <w:t xml:space="preserve"> jam </w:t>
      </w:r>
      <w:proofErr w:type="spellStart"/>
      <w:r w:rsidRPr="00EF3A5C">
        <w:rPr>
          <w:rFonts w:cs="Times New Roman"/>
          <w:sz w:val="22"/>
        </w:rPr>
        <w:t>pavestų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užduočių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vykdymą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žalą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padarytą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įmonei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dėl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savo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kaltės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neatsargumo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šiuose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nuostatuose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nurodytų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pareigų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vykdymą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atliktų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kokybę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sveikatą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darbe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aplinkos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civilinę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gaisrinę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saugą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teisingą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dokumentų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įforminimą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pasižada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įsipareigoja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neatskleisti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žodžiu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raštu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kitokiu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pavidalu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asmenims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jokios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="00EF3A5C" w:rsidRPr="00EF3A5C">
        <w:rPr>
          <w:rFonts w:cs="Times New Roman"/>
          <w:sz w:val="22"/>
        </w:rPr>
        <w:t>komercinės</w:t>
      </w:r>
      <w:proofErr w:type="spellEnd"/>
      <w:r w:rsidR="00EF3A5C" w:rsidRPr="00EF3A5C">
        <w:rPr>
          <w:rFonts w:cs="Times New Roman"/>
          <w:sz w:val="22"/>
        </w:rPr>
        <w:t xml:space="preserve">, </w:t>
      </w:r>
      <w:proofErr w:type="spellStart"/>
      <w:r w:rsidR="00EF3A5C" w:rsidRPr="00EF3A5C">
        <w:rPr>
          <w:rFonts w:cs="Times New Roman"/>
          <w:sz w:val="22"/>
        </w:rPr>
        <w:t>dalykinės</w:t>
      </w:r>
      <w:proofErr w:type="spellEnd"/>
      <w:r w:rsidR="00EF3A5C"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finansinės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bei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kitokios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konfidencialios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informacijos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kuria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buvo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supažindintas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arba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ji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tapo</w:t>
      </w:r>
      <w:proofErr w:type="spellEnd"/>
      <w:r w:rsidRPr="00EF3A5C">
        <w:rPr>
          <w:rFonts w:cs="Times New Roman"/>
          <w:sz w:val="22"/>
        </w:rPr>
        <w:t xml:space="preserve"> jam </w:t>
      </w:r>
      <w:proofErr w:type="spellStart"/>
      <w:r w:rsidRPr="00EF3A5C">
        <w:rPr>
          <w:rFonts w:cs="Times New Roman"/>
          <w:sz w:val="22"/>
        </w:rPr>
        <w:t>prieinama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ir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žinoma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dirbant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įmonėje</w:t>
      </w:r>
      <w:proofErr w:type="spellEnd"/>
      <w:r w:rsidRPr="00EF3A5C">
        <w:rPr>
          <w:rFonts w:cs="Times New Roman"/>
          <w:sz w:val="22"/>
        </w:rPr>
        <w:t>.</w:t>
      </w:r>
    </w:p>
    <w:p w:rsidR="00425735" w:rsidRPr="00EF3A5C" w:rsidRDefault="00425735" w:rsidP="00EF3A5C">
      <w:pPr>
        <w:pStyle w:val="Sraopastraipa"/>
        <w:numPr>
          <w:ilvl w:val="0"/>
          <w:numId w:val="13"/>
        </w:num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  <w:proofErr w:type="spellStart"/>
      <w:r w:rsidRPr="00EF3A5C">
        <w:rPr>
          <w:rFonts w:cs="Times New Roman"/>
          <w:sz w:val="22"/>
        </w:rPr>
        <w:t>Už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netinkamą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pareigų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įvykdymą</w:t>
      </w:r>
      <w:proofErr w:type="spellEnd"/>
      <w:r w:rsidRPr="00EF3A5C">
        <w:rPr>
          <w:rFonts w:cs="Times New Roman"/>
          <w:sz w:val="22"/>
        </w:rPr>
        <w:t xml:space="preserve">, </w:t>
      </w:r>
      <w:proofErr w:type="spellStart"/>
      <w:r w:rsidRPr="00EF3A5C">
        <w:rPr>
          <w:rFonts w:cs="Times New Roman"/>
          <w:sz w:val="22"/>
        </w:rPr>
        <w:t>buhalteris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atsako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Lietuvos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Respublikos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įstatymų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numatyta</w:t>
      </w:r>
      <w:proofErr w:type="spellEnd"/>
      <w:r w:rsidR="00EF3A5C" w:rsidRPr="00EF3A5C">
        <w:rPr>
          <w:rFonts w:cs="Times New Roman"/>
          <w:sz w:val="22"/>
        </w:rPr>
        <w:t xml:space="preserve"> </w:t>
      </w:r>
      <w:proofErr w:type="spellStart"/>
      <w:r w:rsidRPr="00EF3A5C">
        <w:rPr>
          <w:rFonts w:cs="Times New Roman"/>
          <w:sz w:val="22"/>
        </w:rPr>
        <w:t>tvarka</w:t>
      </w:r>
      <w:proofErr w:type="spellEnd"/>
      <w:r w:rsidRPr="00EF3A5C">
        <w:rPr>
          <w:rFonts w:cs="Times New Roman"/>
          <w:sz w:val="22"/>
        </w:rPr>
        <w:t>.</w:t>
      </w:r>
    </w:p>
    <w:tbl>
      <w:tblPr>
        <w:tblpPr w:leftFromText="180" w:rightFromText="180" w:vertAnchor="text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425735" w:rsidRPr="00EF3A5C" w:rsidTr="00792BB4">
        <w:trPr>
          <w:trHeight w:val="2268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proofErr w:type="spellStart"/>
            <w:r w:rsidRPr="00EF3A5C">
              <w:rPr>
                <w:rFonts w:eastAsia="Calibri" w:cs="Times New Roman"/>
                <w:sz w:val="22"/>
              </w:rPr>
              <w:t>Susipažinauirsutinku</w:t>
            </w:r>
            <w:proofErr w:type="spellEnd"/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r w:rsidRPr="00EF3A5C">
              <w:rPr>
                <w:rFonts w:eastAsia="Calibri" w:cs="Times New Roman"/>
                <w:sz w:val="22"/>
              </w:rPr>
              <w:t>________________________</w:t>
            </w:r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r w:rsidRPr="00EF3A5C">
              <w:rPr>
                <w:rFonts w:eastAsia="Calibri" w:cs="Times New Roman"/>
                <w:sz w:val="22"/>
              </w:rPr>
              <w:t>(</w:t>
            </w:r>
            <w:proofErr w:type="spellStart"/>
            <w:r w:rsidRPr="00EF3A5C">
              <w:rPr>
                <w:rFonts w:eastAsia="Calibri" w:cs="Times New Roman"/>
                <w:sz w:val="22"/>
              </w:rPr>
              <w:t>parašas</w:t>
            </w:r>
            <w:proofErr w:type="spellEnd"/>
            <w:r w:rsidRPr="00EF3A5C">
              <w:rPr>
                <w:rFonts w:eastAsia="Calibri" w:cs="Times New Roman"/>
                <w:sz w:val="22"/>
              </w:rPr>
              <w:t>)</w:t>
            </w:r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r w:rsidRPr="00EF3A5C">
              <w:rPr>
                <w:rFonts w:eastAsia="Calibri" w:cs="Times New Roman"/>
                <w:sz w:val="22"/>
              </w:rPr>
              <w:t>________________________</w:t>
            </w:r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r w:rsidRPr="00EF3A5C">
              <w:rPr>
                <w:rFonts w:eastAsia="Calibri" w:cs="Times New Roman"/>
                <w:sz w:val="22"/>
              </w:rPr>
              <w:t>(</w:t>
            </w:r>
            <w:proofErr w:type="spellStart"/>
            <w:r w:rsidRPr="00EF3A5C">
              <w:rPr>
                <w:rFonts w:eastAsia="Calibri" w:cs="Times New Roman"/>
                <w:sz w:val="22"/>
              </w:rPr>
              <w:t>vardas</w:t>
            </w:r>
            <w:proofErr w:type="spellEnd"/>
            <w:r w:rsidRPr="00EF3A5C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EF3A5C">
              <w:rPr>
                <w:rFonts w:eastAsia="Calibri" w:cs="Times New Roman"/>
                <w:sz w:val="22"/>
              </w:rPr>
              <w:t>pavardė</w:t>
            </w:r>
            <w:proofErr w:type="spellEnd"/>
            <w:r w:rsidRPr="00EF3A5C">
              <w:rPr>
                <w:rFonts w:eastAsia="Calibri" w:cs="Times New Roman"/>
                <w:sz w:val="22"/>
              </w:rPr>
              <w:t>)</w:t>
            </w:r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r w:rsidRPr="00EF3A5C">
              <w:rPr>
                <w:rFonts w:eastAsia="Calibri" w:cs="Times New Roman"/>
                <w:sz w:val="22"/>
              </w:rPr>
              <w:t>________________________</w:t>
            </w:r>
          </w:p>
          <w:p w:rsidR="00425735" w:rsidRPr="00EF3A5C" w:rsidRDefault="00425735" w:rsidP="00EF3A5C">
            <w:pPr>
              <w:spacing w:line="240" w:lineRule="auto"/>
              <w:rPr>
                <w:rFonts w:eastAsia="Calibri" w:cs="Times New Roman"/>
              </w:rPr>
            </w:pPr>
            <w:r w:rsidRPr="00EF3A5C">
              <w:rPr>
                <w:rFonts w:eastAsia="Calibri" w:cs="Times New Roman"/>
                <w:sz w:val="22"/>
              </w:rPr>
              <w:softHyphen/>
            </w:r>
            <w:r w:rsidRPr="00EF3A5C">
              <w:rPr>
                <w:rFonts w:eastAsia="Calibri" w:cs="Times New Roman"/>
                <w:sz w:val="22"/>
              </w:rPr>
              <w:softHyphen/>
            </w:r>
            <w:r w:rsidRPr="00EF3A5C">
              <w:rPr>
                <w:rFonts w:eastAsia="Calibri" w:cs="Times New Roman"/>
                <w:sz w:val="22"/>
              </w:rPr>
              <w:softHyphen/>
              <w:t>(data)</w:t>
            </w:r>
          </w:p>
        </w:tc>
      </w:tr>
    </w:tbl>
    <w:p w:rsidR="00425735" w:rsidRPr="00EF3A5C" w:rsidRDefault="00425735" w:rsidP="00EF3A5C">
      <w:pPr>
        <w:tabs>
          <w:tab w:val="num" w:pos="1260"/>
        </w:tabs>
        <w:spacing w:line="240" w:lineRule="auto"/>
        <w:jc w:val="center"/>
        <w:rPr>
          <w:rFonts w:cs="Times New Roman"/>
          <w:sz w:val="22"/>
        </w:rPr>
      </w:pPr>
      <w:r w:rsidRPr="00EF3A5C">
        <w:rPr>
          <w:rFonts w:cs="Times New Roman"/>
          <w:sz w:val="22"/>
        </w:rPr>
        <w:t>________________________________________</w:t>
      </w:r>
    </w:p>
    <w:p w:rsidR="00425735" w:rsidRPr="00EF3A5C" w:rsidRDefault="00425735" w:rsidP="00EF3A5C">
      <w:pPr>
        <w:spacing w:line="240" w:lineRule="auto"/>
        <w:jc w:val="both"/>
        <w:rPr>
          <w:rFonts w:cs="Times New Roman"/>
          <w:sz w:val="22"/>
        </w:rPr>
      </w:pPr>
    </w:p>
    <w:p w:rsidR="00425735" w:rsidRPr="00EF3A5C" w:rsidRDefault="00425735" w:rsidP="00EF3A5C">
      <w:pPr>
        <w:spacing w:line="240" w:lineRule="auto"/>
        <w:jc w:val="both"/>
        <w:rPr>
          <w:rFonts w:cs="Times New Roman"/>
          <w:sz w:val="22"/>
        </w:rPr>
      </w:pPr>
    </w:p>
    <w:p w:rsidR="00425735" w:rsidRPr="00EF3A5C" w:rsidRDefault="00425735" w:rsidP="00EF3A5C">
      <w:pPr>
        <w:spacing w:line="240" w:lineRule="auto"/>
        <w:jc w:val="both"/>
        <w:rPr>
          <w:rFonts w:cs="Times New Roman"/>
          <w:sz w:val="22"/>
        </w:rPr>
      </w:pPr>
    </w:p>
    <w:p w:rsidR="00425735" w:rsidRPr="00EF3A5C" w:rsidRDefault="00425735" w:rsidP="00EF3A5C">
      <w:pPr>
        <w:spacing w:line="240" w:lineRule="auto"/>
        <w:rPr>
          <w:rFonts w:eastAsia="Calibri" w:cs="Times New Roman"/>
          <w:sz w:val="22"/>
        </w:rPr>
      </w:pPr>
    </w:p>
    <w:p w:rsidR="00425735" w:rsidRPr="00EF3A5C" w:rsidRDefault="00425735" w:rsidP="00EF3A5C">
      <w:pPr>
        <w:spacing w:line="240" w:lineRule="auto"/>
        <w:ind w:left="1080"/>
        <w:contextualSpacing/>
        <w:rPr>
          <w:rFonts w:eastAsia="Calibri" w:cs="Times New Roman"/>
          <w:b/>
          <w:sz w:val="22"/>
        </w:rPr>
      </w:pPr>
    </w:p>
    <w:p w:rsidR="00425735" w:rsidRPr="00EF3A5C" w:rsidRDefault="00425735" w:rsidP="00EF3A5C">
      <w:pPr>
        <w:tabs>
          <w:tab w:val="num" w:pos="1260"/>
        </w:tabs>
        <w:spacing w:line="240" w:lineRule="auto"/>
        <w:jc w:val="both"/>
        <w:rPr>
          <w:rFonts w:cs="Times New Roman"/>
          <w:sz w:val="22"/>
        </w:rPr>
      </w:pPr>
    </w:p>
    <w:p w:rsidR="002F2C15" w:rsidRPr="002F2C15" w:rsidRDefault="002F2C15" w:rsidP="00EF3A5C">
      <w:pPr>
        <w:spacing w:line="240" w:lineRule="auto"/>
        <w:jc w:val="center"/>
        <w:rPr>
          <w:lang w:val="lt-LT"/>
        </w:rPr>
      </w:pPr>
    </w:p>
    <w:sectPr w:rsidR="002F2C15" w:rsidRPr="002F2C15" w:rsidSect="000A79E7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925"/>
    <w:multiLevelType w:val="hybridMultilevel"/>
    <w:tmpl w:val="3D0AFA58"/>
    <w:lvl w:ilvl="0" w:tplc="EB14F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D0F"/>
    <w:multiLevelType w:val="hybridMultilevel"/>
    <w:tmpl w:val="22684FE6"/>
    <w:lvl w:ilvl="0" w:tplc="B0648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D4F06"/>
    <w:multiLevelType w:val="multilevel"/>
    <w:tmpl w:val="1A36F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CA35A5"/>
    <w:multiLevelType w:val="hybridMultilevel"/>
    <w:tmpl w:val="DDEE77D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3E410724"/>
    <w:multiLevelType w:val="multilevel"/>
    <w:tmpl w:val="45EE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317B02"/>
    <w:multiLevelType w:val="multilevel"/>
    <w:tmpl w:val="DB78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center"/>
      <w:pPr>
        <w:ind w:left="1531" w:hanging="397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6">
    <w:nsid w:val="437F17C2"/>
    <w:multiLevelType w:val="hybridMultilevel"/>
    <w:tmpl w:val="CEC27A54"/>
    <w:lvl w:ilvl="0" w:tplc="45B6E9F4">
      <w:start w:val="1"/>
      <w:numFmt w:val="decimal"/>
      <w:lvlText w:val="%1."/>
      <w:lvlJc w:val="left"/>
      <w:pPr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7">
    <w:nsid w:val="4B2A5B24"/>
    <w:multiLevelType w:val="hybridMultilevel"/>
    <w:tmpl w:val="5C2206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16B367D"/>
    <w:multiLevelType w:val="hybridMultilevel"/>
    <w:tmpl w:val="14B015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665B6"/>
    <w:multiLevelType w:val="hybridMultilevel"/>
    <w:tmpl w:val="73AE60B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52D67A6"/>
    <w:multiLevelType w:val="hybridMultilevel"/>
    <w:tmpl w:val="635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612C0"/>
    <w:multiLevelType w:val="multilevel"/>
    <w:tmpl w:val="B1E65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12">
    <w:nsid w:val="6639765C"/>
    <w:multiLevelType w:val="multilevel"/>
    <w:tmpl w:val="45EE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0F12B2C"/>
    <w:multiLevelType w:val="multilevel"/>
    <w:tmpl w:val="45EE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8356873"/>
    <w:multiLevelType w:val="multilevel"/>
    <w:tmpl w:val="45EE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E085991"/>
    <w:multiLevelType w:val="hybridMultilevel"/>
    <w:tmpl w:val="BCF6A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396"/>
  <w:characterSpacingControl w:val="doNotCompress"/>
  <w:compat/>
  <w:rsids>
    <w:rsidRoot w:val="00274CA0"/>
    <w:rsid w:val="000A79E7"/>
    <w:rsid w:val="00114F22"/>
    <w:rsid w:val="002001C7"/>
    <w:rsid w:val="002018FA"/>
    <w:rsid w:val="00274CA0"/>
    <w:rsid w:val="00295301"/>
    <w:rsid w:val="002B7940"/>
    <w:rsid w:val="002F2C15"/>
    <w:rsid w:val="00381120"/>
    <w:rsid w:val="00381273"/>
    <w:rsid w:val="00425735"/>
    <w:rsid w:val="00450247"/>
    <w:rsid w:val="005A687E"/>
    <w:rsid w:val="005C32D9"/>
    <w:rsid w:val="00694953"/>
    <w:rsid w:val="00796F06"/>
    <w:rsid w:val="007C0AEE"/>
    <w:rsid w:val="00807940"/>
    <w:rsid w:val="00835232"/>
    <w:rsid w:val="00872509"/>
    <w:rsid w:val="008C1031"/>
    <w:rsid w:val="008D199F"/>
    <w:rsid w:val="00907806"/>
    <w:rsid w:val="009201BB"/>
    <w:rsid w:val="00A22903"/>
    <w:rsid w:val="00A810F2"/>
    <w:rsid w:val="00AB7E84"/>
    <w:rsid w:val="00B128D3"/>
    <w:rsid w:val="00B848BC"/>
    <w:rsid w:val="00C62FFC"/>
    <w:rsid w:val="00C92A67"/>
    <w:rsid w:val="00C939A5"/>
    <w:rsid w:val="00D4357A"/>
    <w:rsid w:val="00D77826"/>
    <w:rsid w:val="00DA2E4A"/>
    <w:rsid w:val="00E87CC2"/>
    <w:rsid w:val="00EC1768"/>
    <w:rsid w:val="00EE3272"/>
    <w:rsid w:val="00EE5560"/>
    <w:rsid w:val="00EF3A5C"/>
    <w:rsid w:val="00F53D3A"/>
    <w:rsid w:val="00FD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2D9"/>
    <w:pPr>
      <w:spacing w:after="0"/>
      <w:ind w:firstLine="72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28D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EC34-5098-4F53-8ED4-7162BDF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5326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PKC</cp:lastModifiedBy>
  <cp:revision>18</cp:revision>
  <cp:lastPrinted>2018-02-11T13:05:00Z</cp:lastPrinted>
  <dcterms:created xsi:type="dcterms:W3CDTF">2016-12-02T15:13:00Z</dcterms:created>
  <dcterms:modified xsi:type="dcterms:W3CDTF">2018-02-11T13:06:00Z</dcterms:modified>
</cp:coreProperties>
</file>